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46F4" w14:textId="37D09672" w:rsidR="00354E2B" w:rsidRPr="00B673B1" w:rsidRDefault="00354E2B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54E2B">
        <w:rPr>
          <w:rFonts w:ascii="Tahoma" w:hAnsi="Tahoma" w:cs="Tahoma"/>
          <w:b/>
          <w:bCs/>
          <w:sz w:val="20"/>
          <w:szCs w:val="20"/>
        </w:rPr>
        <w:t xml:space="preserve">ÚVOD </w:t>
      </w:r>
    </w:p>
    <w:p w14:paraId="459918F0" w14:textId="12DCE593" w:rsidR="00354E2B" w:rsidRPr="00B673B1" w:rsidRDefault="00354E2B" w:rsidP="00B673B1">
      <w:p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354E2B">
        <w:rPr>
          <w:rFonts w:ascii="Tahoma" w:hAnsi="Tahoma" w:cs="Tahoma"/>
          <w:sz w:val="20"/>
          <w:szCs w:val="20"/>
        </w:rPr>
        <w:t>Orbiloc</w:t>
      </w:r>
      <w:proofErr w:type="spellEnd"/>
      <w:r w:rsidRPr="00354E2B">
        <w:rPr>
          <w:rFonts w:ascii="Tahoma" w:hAnsi="Tahoma" w:cs="Tahoma"/>
          <w:sz w:val="20"/>
          <w:szCs w:val="20"/>
        </w:rPr>
        <w:t xml:space="preserve"> D</w:t>
      </w:r>
      <w:r w:rsidR="00F17AAB">
        <w:rPr>
          <w:rFonts w:ascii="Tahoma" w:hAnsi="Tahoma" w:cs="Tahoma"/>
          <w:sz w:val="20"/>
          <w:szCs w:val="20"/>
        </w:rPr>
        <w:t>OG</w:t>
      </w:r>
      <w:r w:rsidRPr="00354E2B">
        <w:rPr>
          <w:rFonts w:ascii="Tahoma" w:hAnsi="Tahoma" w:cs="Tahoma"/>
          <w:sz w:val="20"/>
          <w:szCs w:val="20"/>
        </w:rPr>
        <w:t xml:space="preserve"> </w:t>
      </w:r>
      <w:r w:rsidRPr="00B673B1">
        <w:rPr>
          <w:rFonts w:ascii="Tahoma" w:hAnsi="Tahoma" w:cs="Tahoma"/>
          <w:sz w:val="20"/>
          <w:szCs w:val="20"/>
        </w:rPr>
        <w:t xml:space="preserve">DUAL </w:t>
      </w:r>
      <w:r w:rsidRPr="00354E2B">
        <w:rPr>
          <w:rFonts w:ascii="Tahoma" w:hAnsi="Tahoma" w:cs="Tahoma"/>
          <w:sz w:val="20"/>
          <w:szCs w:val="20"/>
        </w:rPr>
        <w:t>je vysoko kvalitn</w:t>
      </w:r>
      <w:r w:rsidRPr="00B673B1">
        <w:rPr>
          <w:rFonts w:ascii="Tahoma" w:hAnsi="Tahoma" w:cs="Tahoma"/>
          <w:sz w:val="20"/>
          <w:szCs w:val="20"/>
        </w:rPr>
        <w:t>é</w:t>
      </w:r>
      <w:r w:rsidRPr="00354E2B">
        <w:rPr>
          <w:rFonts w:ascii="Tahoma" w:hAnsi="Tahoma" w:cs="Tahoma"/>
          <w:sz w:val="20"/>
          <w:szCs w:val="20"/>
        </w:rPr>
        <w:t>, ľahké LED bezpečnostné</w:t>
      </w:r>
      <w:r w:rsidRPr="00B673B1">
        <w:rPr>
          <w:rFonts w:ascii="Tahoma" w:hAnsi="Tahoma" w:cs="Tahoma"/>
          <w:sz w:val="20"/>
          <w:szCs w:val="20"/>
        </w:rPr>
        <w:t xml:space="preserve"> svetlo</w:t>
      </w:r>
      <w:r w:rsidRPr="00354E2B">
        <w:rPr>
          <w:rFonts w:ascii="Tahoma" w:hAnsi="Tahoma" w:cs="Tahoma"/>
          <w:sz w:val="20"/>
          <w:szCs w:val="20"/>
        </w:rPr>
        <w:t xml:space="preserve">. Dvojité bezpečnostné svetlo </w:t>
      </w:r>
      <w:proofErr w:type="spellStart"/>
      <w:r w:rsidRPr="00354E2B">
        <w:rPr>
          <w:rFonts w:ascii="Tahoma" w:hAnsi="Tahoma" w:cs="Tahoma"/>
          <w:sz w:val="20"/>
          <w:szCs w:val="20"/>
        </w:rPr>
        <w:t>Orbiloc</w:t>
      </w:r>
      <w:proofErr w:type="spellEnd"/>
      <w:r w:rsidRPr="00354E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54E2B">
        <w:rPr>
          <w:rFonts w:ascii="Tahoma" w:hAnsi="Tahoma" w:cs="Tahoma"/>
          <w:sz w:val="20"/>
          <w:szCs w:val="20"/>
        </w:rPr>
        <w:t>Dog</w:t>
      </w:r>
      <w:proofErr w:type="spellEnd"/>
      <w:r w:rsidRPr="00354E2B">
        <w:rPr>
          <w:rFonts w:ascii="Tahoma" w:hAnsi="Tahoma" w:cs="Tahoma"/>
          <w:sz w:val="20"/>
          <w:szCs w:val="20"/>
        </w:rPr>
        <w:t xml:space="preserve"> za</w:t>
      </w:r>
      <w:r w:rsidRPr="00B673B1">
        <w:rPr>
          <w:rFonts w:ascii="Tahoma" w:hAnsi="Tahoma" w:cs="Tahoma"/>
          <w:sz w:val="20"/>
          <w:szCs w:val="20"/>
        </w:rPr>
        <w:t>bezpečí</w:t>
      </w:r>
      <w:r w:rsidRPr="00354E2B">
        <w:rPr>
          <w:rFonts w:ascii="Tahoma" w:hAnsi="Tahoma" w:cs="Tahoma"/>
          <w:sz w:val="20"/>
          <w:szCs w:val="20"/>
        </w:rPr>
        <w:t xml:space="preserve">, že </w:t>
      </w:r>
      <w:r w:rsidRPr="00B673B1">
        <w:rPr>
          <w:rFonts w:ascii="Tahoma" w:hAnsi="Tahoma" w:cs="Tahoma"/>
          <w:sz w:val="20"/>
          <w:szCs w:val="20"/>
        </w:rPr>
        <w:t xml:space="preserve">je </w:t>
      </w:r>
      <w:r w:rsidRPr="00354E2B">
        <w:rPr>
          <w:rFonts w:ascii="Tahoma" w:hAnsi="Tahoma" w:cs="Tahoma"/>
          <w:sz w:val="20"/>
          <w:szCs w:val="20"/>
        </w:rPr>
        <w:t xml:space="preserve">váš pes </w:t>
      </w:r>
      <w:r w:rsidRPr="00B673B1">
        <w:rPr>
          <w:rFonts w:ascii="Tahoma" w:hAnsi="Tahoma" w:cs="Tahoma"/>
          <w:sz w:val="20"/>
          <w:szCs w:val="20"/>
        </w:rPr>
        <w:t xml:space="preserve">viditeľný </w:t>
      </w:r>
      <w:r w:rsidRPr="00354E2B">
        <w:rPr>
          <w:rFonts w:ascii="Tahoma" w:hAnsi="Tahoma" w:cs="Tahoma"/>
          <w:sz w:val="20"/>
          <w:szCs w:val="20"/>
        </w:rPr>
        <w:t xml:space="preserve"> pre ostatných, </w:t>
      </w:r>
      <w:r w:rsidRPr="00B673B1">
        <w:rPr>
          <w:rFonts w:ascii="Tahoma" w:hAnsi="Tahoma" w:cs="Tahoma"/>
          <w:sz w:val="20"/>
          <w:szCs w:val="20"/>
        </w:rPr>
        <w:t>počas tmy, čím sa</w:t>
      </w:r>
      <w:r w:rsidRPr="00354E2B">
        <w:rPr>
          <w:rFonts w:ascii="Tahoma" w:hAnsi="Tahoma" w:cs="Tahoma"/>
          <w:sz w:val="20"/>
          <w:szCs w:val="20"/>
        </w:rPr>
        <w:t xml:space="preserve">  zníži riziko nehôd a iných nebezpeč</w:t>
      </w:r>
      <w:r w:rsidRPr="00B673B1">
        <w:rPr>
          <w:rFonts w:ascii="Tahoma" w:hAnsi="Tahoma" w:cs="Tahoma"/>
          <w:sz w:val="20"/>
          <w:szCs w:val="20"/>
        </w:rPr>
        <w:t>ných</w:t>
      </w:r>
      <w:r w:rsidRPr="00354E2B">
        <w:rPr>
          <w:rFonts w:ascii="Tahoma" w:hAnsi="Tahoma" w:cs="Tahoma"/>
          <w:sz w:val="20"/>
          <w:szCs w:val="20"/>
        </w:rPr>
        <w:t xml:space="preserve"> situáci</w:t>
      </w:r>
      <w:r w:rsidRPr="00B673B1">
        <w:rPr>
          <w:rFonts w:ascii="Tahoma" w:hAnsi="Tahoma" w:cs="Tahoma"/>
          <w:sz w:val="20"/>
          <w:szCs w:val="20"/>
        </w:rPr>
        <w:t>i</w:t>
      </w:r>
      <w:r w:rsidRPr="00354E2B">
        <w:rPr>
          <w:rFonts w:ascii="Tahoma" w:hAnsi="Tahoma" w:cs="Tahoma"/>
          <w:sz w:val="20"/>
          <w:szCs w:val="20"/>
        </w:rPr>
        <w:t xml:space="preserve">. </w:t>
      </w:r>
    </w:p>
    <w:p w14:paraId="4461F9B7" w14:textId="77777777" w:rsidR="00B673B1" w:rsidRPr="00B673B1" w:rsidRDefault="00D008FE" w:rsidP="00B673B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8DF48E" wp14:editId="26787A7D">
            <wp:simplePos x="0" y="0"/>
            <wp:positionH relativeFrom="column">
              <wp:posOffset>750</wp:posOffset>
            </wp:positionH>
            <wp:positionV relativeFrom="paragraph">
              <wp:posOffset>-693</wp:posOffset>
            </wp:positionV>
            <wp:extent cx="2687782" cy="6262841"/>
            <wp:effectExtent l="0" t="0" r="0" b="5080"/>
            <wp:wrapSquare wrapText="bothSides"/>
            <wp:docPr id="950994102" name="Obrázok 1" descr="Obrázok, na ktorom je text, náčrt, kresba, kuchynské potreb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94102" name="Obrázok 1" descr="Obrázok, na ktorom je text, náčrt, kresba, kuchynské potreby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82" cy="626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A12D0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932F3AD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4EEC90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8E38A1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7B96A9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471E0F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432928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8A55DFB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C8299F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F4EA21A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57DE329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14693E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5B30A55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4A2EC68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619EAD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FEC8EA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C2F5320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331A0F7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CAFD31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D4464F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089785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F2B885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89C495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9DBA44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4EC0EF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F08F21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1B64AA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9B5997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D55F61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F2D1E4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91EA19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7B4AC62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FB1559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95D921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CCA93E" w14:textId="77777777" w:rsidR="00B673B1" w:rsidRDefault="00B673B1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353AA21" w14:textId="63B7A89E" w:rsidR="00490F23" w:rsidRPr="00B673B1" w:rsidRDefault="00F82133" w:rsidP="00B673B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Ako začať</w:t>
      </w:r>
    </w:p>
    <w:p w14:paraId="5EDC4AB3" w14:textId="322CE644" w:rsidR="00F82133" w:rsidRPr="00B673B1" w:rsidRDefault="00F82133" w:rsidP="00B673B1">
      <w:pPr>
        <w:pStyle w:val="Odsekzoznamu"/>
        <w:numPr>
          <w:ilvl w:val="0"/>
          <w:numId w:val="1"/>
        </w:numPr>
        <w:spacing w:after="0"/>
        <w:ind w:left="-142" w:hanging="142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 xml:space="preserve">Dotiahnite základňu </w:t>
      </w:r>
    </w:p>
    <w:p w14:paraId="1AA45042" w14:textId="242CBD67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Pred prvým použitím pritiahnite základňu pomocou servisného kľúču alebo rukou.</w:t>
      </w:r>
    </w:p>
    <w:p w14:paraId="142594D5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9B0528" w14:textId="21855BF5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2.  Pripevnite svetlo k </w:t>
      </w:r>
      <w:proofErr w:type="spellStart"/>
      <w:r w:rsidRPr="00B673B1">
        <w:rPr>
          <w:rFonts w:ascii="Tahoma" w:hAnsi="Tahoma" w:cs="Tahoma"/>
          <w:b/>
          <w:bCs/>
          <w:sz w:val="20"/>
          <w:szCs w:val="20"/>
        </w:rPr>
        <w:t>vašemu</w:t>
      </w:r>
      <w:proofErr w:type="spellEnd"/>
      <w:r w:rsidRPr="00B673B1">
        <w:rPr>
          <w:rFonts w:ascii="Tahoma" w:hAnsi="Tahoma" w:cs="Tahoma"/>
          <w:b/>
          <w:bCs/>
          <w:sz w:val="20"/>
          <w:szCs w:val="20"/>
        </w:rPr>
        <w:t xml:space="preserve"> vybaveniu</w:t>
      </w:r>
    </w:p>
    <w:p w14:paraId="64536EA6" w14:textId="46F033AB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 xml:space="preserve">a) pretiahnite koniec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prispôsobiteľného pásiku so 4 otvormi pre nastavenie dĺžky cez medzeru v 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rýchloupínaku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– držiaku na rýchle uchytenie. Zvoľte taký otvor, aby svetlo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dog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dual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pevne priliehalo k </w:t>
      </w:r>
      <w:r w:rsidR="007949F8">
        <w:rPr>
          <w:rFonts w:ascii="Tahoma" w:hAnsi="Tahoma" w:cs="Tahoma"/>
          <w:sz w:val="20"/>
          <w:szCs w:val="20"/>
        </w:rPr>
        <w:t>obojku</w:t>
      </w:r>
      <w:r w:rsidRPr="00B673B1">
        <w:rPr>
          <w:rFonts w:ascii="Tahoma" w:hAnsi="Tahoma" w:cs="Tahoma"/>
          <w:sz w:val="20"/>
          <w:szCs w:val="20"/>
        </w:rPr>
        <w:t xml:space="preserve">. Akonáhle zvolíte vhodný otvor prestrčte druhú širšiu časť pásiku na háčik na opačnej strane. </w:t>
      </w:r>
    </w:p>
    <w:p w14:paraId="114DE105" w14:textId="1CA2490A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lastRenderedPageBreak/>
        <w:t xml:space="preserve">b) Umiestnite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r w:rsidR="00B673B1">
        <w:rPr>
          <w:rFonts w:ascii="Tahoma" w:hAnsi="Tahoma" w:cs="Tahoma"/>
          <w:sz w:val="20"/>
          <w:szCs w:val="20"/>
        </w:rPr>
        <w:t>DOG DUAL</w:t>
      </w:r>
      <w:r w:rsidRPr="00B673B1">
        <w:rPr>
          <w:rFonts w:ascii="Tahoma" w:hAnsi="Tahoma" w:cs="Tahoma"/>
          <w:sz w:val="20"/>
          <w:szCs w:val="20"/>
        </w:rPr>
        <w:t xml:space="preserve"> na </w:t>
      </w:r>
      <w:r w:rsidR="00B673B1">
        <w:rPr>
          <w:rFonts w:ascii="Tahoma" w:hAnsi="Tahoma" w:cs="Tahoma"/>
          <w:sz w:val="20"/>
          <w:szCs w:val="20"/>
        </w:rPr>
        <w:t>obojok alebo postroj</w:t>
      </w:r>
      <w:r w:rsidRPr="00B673B1">
        <w:rPr>
          <w:rFonts w:ascii="Tahoma" w:hAnsi="Tahoma" w:cs="Tahoma"/>
          <w:sz w:val="20"/>
          <w:szCs w:val="20"/>
        </w:rPr>
        <w:t xml:space="preserve"> vášho psa. Obopnite pásikom okolo obojku a zaistite pásik pomocou háčiku na druhej strane držiaku.</w:t>
      </w:r>
    </w:p>
    <w:p w14:paraId="4EAE49BD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2574867" w14:textId="18D8C29A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3. Ako zapnúť svetlo</w:t>
      </w:r>
    </w:p>
    <w:p w14:paraId="0559F320" w14:textId="1342B786" w:rsidR="00B673B1" w:rsidRPr="00B673B1" w:rsidRDefault="00F82133" w:rsidP="00663B6F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 xml:space="preserve">Pre výber režimu svietenia  alebo blikania otočte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kruh na prepínanie módu doprava alebo doľava.</w:t>
      </w:r>
      <w:r w:rsidR="00663B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3B1"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="00B673B1"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3B1" w:rsidRPr="00B673B1">
        <w:rPr>
          <w:rFonts w:ascii="Tahoma" w:hAnsi="Tahoma" w:cs="Tahoma"/>
          <w:sz w:val="20"/>
          <w:szCs w:val="20"/>
        </w:rPr>
        <w:t>Dog</w:t>
      </w:r>
      <w:proofErr w:type="spellEnd"/>
      <w:r w:rsidR="00B673B1"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3B1" w:rsidRPr="00B673B1">
        <w:rPr>
          <w:rFonts w:ascii="Tahoma" w:hAnsi="Tahoma" w:cs="Tahoma"/>
          <w:sz w:val="20"/>
          <w:szCs w:val="20"/>
        </w:rPr>
        <w:t>Dual</w:t>
      </w:r>
      <w:proofErr w:type="spellEnd"/>
      <w:r w:rsidR="00B673B1" w:rsidRPr="00B673B1">
        <w:rPr>
          <w:rFonts w:ascii="Tahoma" w:hAnsi="Tahoma" w:cs="Tahoma"/>
          <w:sz w:val="20"/>
          <w:szCs w:val="20"/>
        </w:rPr>
        <w:t xml:space="preserve"> </w:t>
      </w:r>
      <w:r w:rsidR="00663B6F">
        <w:rPr>
          <w:rFonts w:ascii="Tahoma" w:hAnsi="Tahoma" w:cs="Tahoma"/>
          <w:sz w:val="20"/>
          <w:szCs w:val="20"/>
        </w:rPr>
        <w:t xml:space="preserve">má jednoduché používanie, </w:t>
      </w:r>
      <w:r w:rsidR="00B673B1" w:rsidRPr="00B673B1">
        <w:rPr>
          <w:rFonts w:ascii="Tahoma" w:hAnsi="Tahoma" w:cs="Tahoma"/>
          <w:sz w:val="20"/>
          <w:szCs w:val="20"/>
        </w:rPr>
        <w:t xml:space="preserve">stačí otočiť kruh na prepínanie módu (2) do polohy vľavo alebo vpravo. Trojuholník označuje požadované funkciu. Blikajúce symboly </w:t>
      </w:r>
      <w:r w:rsidR="00663B6F">
        <w:rPr>
          <w:rFonts w:ascii="Tahoma" w:hAnsi="Tahoma" w:cs="Tahoma"/>
          <w:sz w:val="20"/>
          <w:szCs w:val="20"/>
        </w:rPr>
        <w:t>Bliká</w:t>
      </w:r>
      <w:r w:rsidR="00B673B1" w:rsidRPr="00B673B1">
        <w:rPr>
          <w:rFonts w:ascii="Tahoma" w:hAnsi="Tahoma" w:cs="Tahoma"/>
          <w:sz w:val="20"/>
          <w:szCs w:val="20"/>
        </w:rPr>
        <w:t xml:space="preserve"> a Svieti . sa nachádzajú v hornej časti šošovky (1).</w:t>
      </w:r>
    </w:p>
    <w:p w14:paraId="64A76852" w14:textId="77777777" w:rsidR="00B673B1" w:rsidRPr="00B673B1" w:rsidRDefault="00B673B1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</w:p>
    <w:p w14:paraId="64939AD6" w14:textId="7F8CEA0D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Ďalšie informácie</w:t>
      </w:r>
    </w:p>
    <w:p w14:paraId="7F0E9088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CF2AE34" w14:textId="0F4FAF8E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 xml:space="preserve">a) </w:t>
      </w:r>
      <w:r w:rsidR="00B673B1" w:rsidRPr="00B673B1">
        <w:rPr>
          <w:rFonts w:ascii="Tahoma" w:hAnsi="Tahoma" w:cs="Tahoma"/>
          <w:b/>
          <w:bCs/>
          <w:sz w:val="20"/>
          <w:szCs w:val="20"/>
        </w:rPr>
        <w:t>V</w:t>
      </w:r>
      <w:r w:rsidRPr="00B673B1">
        <w:rPr>
          <w:rFonts w:ascii="Tahoma" w:hAnsi="Tahoma" w:cs="Tahoma"/>
          <w:b/>
          <w:bCs/>
          <w:sz w:val="20"/>
          <w:szCs w:val="20"/>
        </w:rPr>
        <w:t>ložte baterku</w:t>
      </w:r>
    </w:p>
    <w:p w14:paraId="79B60FB2" w14:textId="71D632DF" w:rsidR="00F82133" w:rsidRPr="00B673B1" w:rsidRDefault="00F82133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 xml:space="preserve">Pokiaľ </w:t>
      </w:r>
      <w:r w:rsidR="00FB291B" w:rsidRPr="00B673B1">
        <w:rPr>
          <w:rFonts w:ascii="Tahoma" w:hAnsi="Tahoma" w:cs="Tahoma"/>
          <w:sz w:val="20"/>
          <w:szCs w:val="20"/>
        </w:rPr>
        <w:t xml:space="preserve">používate originál </w:t>
      </w:r>
      <w:proofErr w:type="spellStart"/>
      <w:r w:rsidR="00FB291B"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="00FB291B"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291B" w:rsidRPr="00B673B1">
        <w:rPr>
          <w:rFonts w:ascii="Tahoma" w:hAnsi="Tahoma" w:cs="Tahoma"/>
          <w:sz w:val="20"/>
          <w:szCs w:val="20"/>
        </w:rPr>
        <w:t>dvojbatérie</w:t>
      </w:r>
      <w:proofErr w:type="spellEnd"/>
      <w:r w:rsidR="00FB291B" w:rsidRPr="00B673B1">
        <w:rPr>
          <w:rFonts w:ascii="Tahoma" w:hAnsi="Tahoma" w:cs="Tahoma"/>
          <w:sz w:val="20"/>
          <w:szCs w:val="20"/>
        </w:rPr>
        <w:t xml:space="preserve">, skontrolujte, či pozitívny + pól smeruje dolu. </w:t>
      </w:r>
    </w:p>
    <w:p w14:paraId="2DAB6EF2" w14:textId="3BF9C797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 xml:space="preserve">Pokiaľ používate dve samostatné batérie CR2032, skontrolujte, či 3 pružinky sú cca 1 mm nadvihnuté a pozitívne + póly oboch batérií smerujú dolu. Intenzita svietenia  a výdrž batérie je garantovaná len s použitím originál príslušenstva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Service </w:t>
      </w:r>
      <w:proofErr w:type="spellStart"/>
      <w:r w:rsidRPr="00B673B1">
        <w:rPr>
          <w:rFonts w:ascii="Tahoma" w:hAnsi="Tahoma" w:cs="Tahoma"/>
          <w:sz w:val="20"/>
          <w:szCs w:val="20"/>
        </w:rPr>
        <w:t>kit</w:t>
      </w:r>
      <w:proofErr w:type="spellEnd"/>
      <w:r w:rsidRPr="00B673B1">
        <w:rPr>
          <w:rFonts w:ascii="Tahoma" w:hAnsi="Tahoma" w:cs="Tahoma"/>
          <w:sz w:val="20"/>
          <w:szCs w:val="20"/>
        </w:rPr>
        <w:t>.</w:t>
      </w:r>
    </w:p>
    <w:p w14:paraId="5C278DE7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0B98BA9" w14:textId="6CCBA937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 xml:space="preserve">b) </w:t>
      </w:r>
      <w:r w:rsidR="00B673B1" w:rsidRPr="00B673B1">
        <w:rPr>
          <w:rFonts w:ascii="Tahoma" w:hAnsi="Tahoma" w:cs="Tahoma"/>
          <w:b/>
          <w:bCs/>
          <w:sz w:val="20"/>
          <w:szCs w:val="20"/>
        </w:rPr>
        <w:t>Č</w:t>
      </w:r>
      <w:r w:rsidRPr="00B673B1">
        <w:rPr>
          <w:rFonts w:ascii="Tahoma" w:hAnsi="Tahoma" w:cs="Tahoma"/>
          <w:b/>
          <w:bCs/>
          <w:sz w:val="20"/>
          <w:szCs w:val="20"/>
        </w:rPr>
        <w:t>istenie</w:t>
      </w:r>
    </w:p>
    <w:p w14:paraId="49DB5667" w14:textId="3C216993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D008FE">
        <w:rPr>
          <w:rFonts w:ascii="Tahoma" w:hAnsi="Tahoma" w:cs="Tahoma"/>
          <w:sz w:val="20"/>
          <w:szCs w:val="20"/>
        </w:rPr>
        <w:t xml:space="preserve">Ak sa </w:t>
      </w:r>
      <w:proofErr w:type="spellStart"/>
      <w:r w:rsidRPr="00D008FE">
        <w:rPr>
          <w:rFonts w:ascii="Tahoma" w:hAnsi="Tahoma" w:cs="Tahoma"/>
          <w:sz w:val="20"/>
          <w:szCs w:val="20"/>
        </w:rPr>
        <w:t>Orbiloc</w:t>
      </w:r>
      <w:proofErr w:type="spellEnd"/>
      <w:r w:rsidRPr="00D008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008FE">
        <w:rPr>
          <w:rFonts w:ascii="Tahoma" w:hAnsi="Tahoma" w:cs="Tahoma"/>
          <w:sz w:val="20"/>
          <w:szCs w:val="20"/>
        </w:rPr>
        <w:t>Dog</w:t>
      </w:r>
      <w:proofErr w:type="spellEnd"/>
      <w:r w:rsidRPr="00D008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008FE">
        <w:rPr>
          <w:rFonts w:ascii="Tahoma" w:hAnsi="Tahoma" w:cs="Tahoma"/>
          <w:sz w:val="20"/>
          <w:szCs w:val="20"/>
        </w:rPr>
        <w:t>Dual</w:t>
      </w:r>
      <w:proofErr w:type="spellEnd"/>
      <w:r w:rsidRPr="00D008FE">
        <w:rPr>
          <w:rFonts w:ascii="Tahoma" w:hAnsi="Tahoma" w:cs="Tahoma"/>
          <w:sz w:val="20"/>
          <w:szCs w:val="20"/>
        </w:rPr>
        <w:t xml:space="preserve"> zablatí resp</w:t>
      </w:r>
      <w:r w:rsidRPr="00B673B1">
        <w:rPr>
          <w:rFonts w:ascii="Tahoma" w:hAnsi="Tahoma" w:cs="Tahoma"/>
          <w:sz w:val="20"/>
          <w:szCs w:val="20"/>
        </w:rPr>
        <w:t xml:space="preserve">. je </w:t>
      </w:r>
      <w:r w:rsidRPr="00D008FE">
        <w:rPr>
          <w:rFonts w:ascii="Tahoma" w:hAnsi="Tahoma" w:cs="Tahoma"/>
          <w:sz w:val="20"/>
          <w:szCs w:val="20"/>
        </w:rPr>
        <w:t>pravidelne vystavený morskej vode, prosím opláchnite vonkajšok svetla s tečúcou vodou pri otáčaní Krúž</w:t>
      </w:r>
      <w:r w:rsidRPr="00B673B1">
        <w:rPr>
          <w:rFonts w:ascii="Tahoma" w:hAnsi="Tahoma" w:cs="Tahoma"/>
          <w:sz w:val="20"/>
          <w:szCs w:val="20"/>
        </w:rPr>
        <w:t>ku</w:t>
      </w:r>
      <w:r w:rsidRPr="00D008FE">
        <w:rPr>
          <w:rFonts w:ascii="Tahoma" w:hAnsi="Tahoma" w:cs="Tahoma"/>
          <w:sz w:val="20"/>
          <w:szCs w:val="20"/>
        </w:rPr>
        <w:t xml:space="preserve"> voľby režimu (2). </w:t>
      </w:r>
      <w:r w:rsidRPr="00B673B1">
        <w:rPr>
          <w:rFonts w:ascii="Tahoma" w:hAnsi="Tahoma" w:cs="Tahoma"/>
          <w:sz w:val="20"/>
          <w:szCs w:val="20"/>
        </w:rPr>
        <w:t>Svetlo pri oplachovaní n</w:t>
      </w:r>
      <w:r w:rsidRPr="00D008FE">
        <w:rPr>
          <w:rFonts w:ascii="Tahoma" w:hAnsi="Tahoma" w:cs="Tahoma"/>
          <w:sz w:val="20"/>
          <w:szCs w:val="20"/>
        </w:rPr>
        <w:t>eotvárajte resp</w:t>
      </w:r>
      <w:r w:rsidRPr="00B673B1">
        <w:rPr>
          <w:rFonts w:ascii="Tahoma" w:hAnsi="Tahoma" w:cs="Tahoma"/>
          <w:sz w:val="20"/>
          <w:szCs w:val="20"/>
        </w:rPr>
        <w:t>. ne</w:t>
      </w:r>
      <w:r w:rsidRPr="00D008FE">
        <w:rPr>
          <w:rFonts w:ascii="Tahoma" w:hAnsi="Tahoma" w:cs="Tahoma"/>
          <w:sz w:val="20"/>
          <w:szCs w:val="20"/>
        </w:rPr>
        <w:t>rozoberajte</w:t>
      </w:r>
      <w:r w:rsidRPr="00B673B1">
        <w:rPr>
          <w:rFonts w:ascii="Tahoma" w:hAnsi="Tahoma" w:cs="Tahoma"/>
          <w:sz w:val="20"/>
          <w:szCs w:val="20"/>
        </w:rPr>
        <w:t>.</w:t>
      </w:r>
    </w:p>
    <w:p w14:paraId="4963C6B3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78B1C5" w14:textId="747BB88C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c) Skladovanie</w:t>
      </w:r>
    </w:p>
    <w:p w14:paraId="4A158AC0" w14:textId="26B10651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Ak výrobok nebudete dlhšie používať, v</w:t>
      </w:r>
      <w:r w:rsidRPr="00D008FE">
        <w:rPr>
          <w:rFonts w:ascii="Tahoma" w:hAnsi="Tahoma" w:cs="Tahoma"/>
          <w:sz w:val="20"/>
          <w:szCs w:val="20"/>
        </w:rPr>
        <w:t>yberte batériu (5)</w:t>
      </w:r>
      <w:r w:rsidRPr="00B673B1">
        <w:rPr>
          <w:rFonts w:ascii="Tahoma" w:hAnsi="Tahoma" w:cs="Tahoma"/>
          <w:sz w:val="20"/>
          <w:szCs w:val="20"/>
        </w:rPr>
        <w:t xml:space="preserve">. Skladujte na </w:t>
      </w:r>
      <w:r w:rsidRPr="00D008FE">
        <w:rPr>
          <w:rFonts w:ascii="Tahoma" w:hAnsi="Tahoma" w:cs="Tahoma"/>
          <w:sz w:val="20"/>
          <w:szCs w:val="20"/>
        </w:rPr>
        <w:t>suchom, dobre vetranom priestore, mimo priameho slnečného žiarenia.</w:t>
      </w:r>
    </w:p>
    <w:p w14:paraId="5D9B9437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2D6C7F" w14:textId="13CA93FA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 xml:space="preserve">d) </w:t>
      </w:r>
      <w:r w:rsidR="00B673B1" w:rsidRPr="00B673B1">
        <w:rPr>
          <w:rFonts w:ascii="Tahoma" w:hAnsi="Tahoma" w:cs="Tahoma"/>
          <w:b/>
          <w:bCs/>
          <w:sz w:val="20"/>
          <w:szCs w:val="20"/>
        </w:rPr>
        <w:t>V</w:t>
      </w:r>
      <w:r w:rsidRPr="00B673B1">
        <w:rPr>
          <w:rFonts w:ascii="Tahoma" w:hAnsi="Tahoma" w:cs="Tahoma"/>
          <w:b/>
          <w:bCs/>
          <w:sz w:val="20"/>
          <w:szCs w:val="20"/>
        </w:rPr>
        <w:t> prípade poruchy</w:t>
      </w:r>
    </w:p>
    <w:p w14:paraId="2DE52150" w14:textId="30B70738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a) dotiahnite základňu svetla</w:t>
      </w:r>
    </w:p>
    <w:p w14:paraId="2EC2A592" w14:textId="4B962455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b) skontrolujte, že sú batérie nabité a správne vložené (+ pól musí smerovať dolu)</w:t>
      </w:r>
    </w:p>
    <w:p w14:paraId="50951F54" w14:textId="485FF5DF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c) skontrolujte, či o-krúžok (tesnenie) je umiestnené v drážke na šošovke</w:t>
      </w:r>
    </w:p>
    <w:p w14:paraId="4FC5486F" w14:textId="11648D5B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d) skontrolujte či svetlo je správne zmontované návod? Orbiloc.com, youtube.com/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</w:p>
    <w:p w14:paraId="369C3F6D" w14:textId="5E711D4F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 xml:space="preserve">e) pokiaľ napriek všetkému vaše svetlo nesvieti kontaktujte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</w:p>
    <w:p w14:paraId="5FACDF48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A49CB1A" w14:textId="3491FD3D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e) Upozornenie</w:t>
      </w:r>
    </w:p>
    <w:p w14:paraId="74B43D2E" w14:textId="0CDEF7C7" w:rsidR="00FB291B" w:rsidRPr="00B673B1" w:rsidRDefault="00FB291B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proofErr w:type="spellStart"/>
      <w:r w:rsidRPr="00B673B1">
        <w:rPr>
          <w:rFonts w:ascii="Tahoma" w:hAnsi="Tahoma" w:cs="Tahoma"/>
          <w:sz w:val="20"/>
          <w:szCs w:val="20"/>
        </w:rPr>
        <w:t>Battery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pack</w:t>
      </w:r>
      <w:proofErr w:type="spellEnd"/>
      <w:r w:rsidRPr="00B673B1">
        <w:rPr>
          <w:rFonts w:ascii="Tahoma" w:hAnsi="Tahoma" w:cs="Tahoma"/>
          <w:sz w:val="20"/>
          <w:szCs w:val="20"/>
        </w:rPr>
        <w:t>: Neotvárajte, nenabíjajte, nezahrievajte nad 50°C, nedávajte do v</w:t>
      </w:r>
      <w:r w:rsidR="00905425" w:rsidRPr="00B673B1">
        <w:rPr>
          <w:rFonts w:ascii="Tahoma" w:hAnsi="Tahoma" w:cs="Tahoma"/>
          <w:sz w:val="20"/>
          <w:szCs w:val="20"/>
        </w:rPr>
        <w:t xml:space="preserve">ody a nezapaľujte. </w:t>
      </w:r>
      <w:proofErr w:type="spellStart"/>
      <w:r w:rsidR="00905425" w:rsidRPr="00B673B1">
        <w:rPr>
          <w:rFonts w:ascii="Tahoma" w:hAnsi="Tahoma" w:cs="Tahoma"/>
          <w:sz w:val="20"/>
          <w:szCs w:val="20"/>
        </w:rPr>
        <w:t>Chránte</w:t>
      </w:r>
      <w:proofErr w:type="spellEnd"/>
      <w:r w:rsidR="00905425" w:rsidRPr="00B673B1">
        <w:rPr>
          <w:rFonts w:ascii="Tahoma" w:hAnsi="Tahoma" w:cs="Tahoma"/>
          <w:sz w:val="20"/>
          <w:szCs w:val="20"/>
        </w:rPr>
        <w:t xml:space="preserve"> pred deťmi  a osobami s </w:t>
      </w:r>
      <w:proofErr w:type="spellStart"/>
      <w:r w:rsidR="00905425" w:rsidRPr="00B673B1">
        <w:rPr>
          <w:rFonts w:ascii="Tahoma" w:hAnsi="Tahoma" w:cs="Tahoma"/>
          <w:sz w:val="20"/>
          <w:szCs w:val="20"/>
        </w:rPr>
        <w:t>fotosenzitívnou</w:t>
      </w:r>
      <w:proofErr w:type="spellEnd"/>
      <w:r w:rsidR="00905425" w:rsidRPr="00B673B1">
        <w:rPr>
          <w:rFonts w:ascii="Tahoma" w:hAnsi="Tahoma" w:cs="Tahoma"/>
          <w:sz w:val="20"/>
          <w:szCs w:val="20"/>
        </w:rPr>
        <w:t xml:space="preserve"> epilepsiou.</w:t>
      </w:r>
    </w:p>
    <w:p w14:paraId="15CC5123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244776" w14:textId="05FEA9FF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f) Opravy/ Úpravy</w:t>
      </w:r>
    </w:p>
    <w:p w14:paraId="6B799FAA" w14:textId="31F78EAD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Upravovanie a opravovanie nie</w:t>
      </w:r>
      <w:r w:rsidR="00CD3E74">
        <w:rPr>
          <w:rFonts w:ascii="Tahoma" w:hAnsi="Tahoma" w:cs="Tahoma"/>
          <w:sz w:val="20"/>
          <w:szCs w:val="20"/>
        </w:rPr>
        <w:t xml:space="preserve"> </w:t>
      </w:r>
      <w:r w:rsidRPr="00B673B1">
        <w:rPr>
          <w:rFonts w:ascii="Tahoma" w:hAnsi="Tahoma" w:cs="Tahoma"/>
          <w:sz w:val="20"/>
          <w:szCs w:val="20"/>
        </w:rPr>
        <w:t xml:space="preserve">sú povolené, pokiaľ to nevykoná priamo servis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>. Netýka sa výmeny náhradných dielov.</w:t>
      </w:r>
    </w:p>
    <w:p w14:paraId="02B73EB2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F52BF59" w14:textId="5A5179B7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g) Likvidácia</w:t>
      </w:r>
    </w:p>
    <w:p w14:paraId="6FE6AB9D" w14:textId="5B83CFAA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Svetlo a jeho súčiastky nie sú určené na likvidáciu v zmiešanom odpade. Prosím po skončení životnosti vráťte svetlo predajcovi alebo ho odovzdajte zbernom dvore.</w:t>
      </w:r>
    </w:p>
    <w:p w14:paraId="7D0C4756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4DD5FCE" w14:textId="4AECE4A4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h) Kontakt</w:t>
      </w:r>
    </w:p>
    <w:p w14:paraId="7B961CEB" w14:textId="01295546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Pokiaľ máte dotazy alebo pripomienky prosím kontaktovať na www.crazypaws.eu</w:t>
      </w:r>
    </w:p>
    <w:p w14:paraId="01C20E8D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F547FB" w14:textId="5B19A454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CE CERTIFIKÁT</w:t>
      </w:r>
    </w:p>
    <w:p w14:paraId="3E8E7015" w14:textId="3BAA0AA4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lastRenderedPageBreak/>
        <w:t xml:space="preserve">Svetlo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duál spĺňa požiadavky na označenie CE.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tímto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prehlasuje, že svetlo </w:t>
      </w: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3B1">
        <w:rPr>
          <w:rFonts w:ascii="Tahoma" w:hAnsi="Tahoma" w:cs="Tahoma"/>
          <w:sz w:val="20"/>
          <w:szCs w:val="20"/>
        </w:rPr>
        <w:t>Dual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je v súlade so základnými požiadavkami a ďalšími príslušnými ustanoveniami smerníc EMC a </w:t>
      </w:r>
      <w:proofErr w:type="spellStart"/>
      <w:r w:rsidRPr="00B673B1">
        <w:rPr>
          <w:rFonts w:ascii="Tahoma" w:hAnsi="Tahoma" w:cs="Tahoma"/>
          <w:sz w:val="20"/>
          <w:szCs w:val="20"/>
        </w:rPr>
        <w:t>RoHS</w:t>
      </w:r>
      <w:proofErr w:type="spellEnd"/>
      <w:r w:rsidRPr="00B673B1">
        <w:rPr>
          <w:rFonts w:ascii="Tahoma" w:hAnsi="Tahoma" w:cs="Tahoma"/>
          <w:sz w:val="20"/>
          <w:szCs w:val="20"/>
        </w:rPr>
        <w:t>.</w:t>
      </w:r>
    </w:p>
    <w:p w14:paraId="10AE6875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4E6777" w14:textId="0CB4D725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673B1">
        <w:rPr>
          <w:rFonts w:ascii="Tahoma" w:hAnsi="Tahoma" w:cs="Tahoma"/>
          <w:b/>
          <w:bCs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b/>
          <w:bCs/>
          <w:sz w:val="20"/>
          <w:szCs w:val="20"/>
        </w:rPr>
        <w:t xml:space="preserve"> trojročná záruka</w:t>
      </w:r>
    </w:p>
    <w:p w14:paraId="742B5F3B" w14:textId="6E8923F2" w:rsidR="00905425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Prihláste sa k získaniu trojročnej záruky na orbiloc.com/</w:t>
      </w:r>
      <w:proofErr w:type="spellStart"/>
      <w:r w:rsidRPr="00B673B1">
        <w:rPr>
          <w:rFonts w:ascii="Tahoma" w:hAnsi="Tahoma" w:cs="Tahoma"/>
          <w:sz w:val="20"/>
          <w:szCs w:val="20"/>
        </w:rPr>
        <w:t>warranty</w:t>
      </w:r>
      <w:proofErr w:type="spellEnd"/>
    </w:p>
    <w:p w14:paraId="577FEB8F" w14:textId="77777777" w:rsidR="00B673B1" w:rsidRPr="00B673B1" w:rsidRDefault="00B673B1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</w:p>
    <w:p w14:paraId="6F5C3932" w14:textId="6BFF54A5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Výnimky zo záruky:</w:t>
      </w:r>
    </w:p>
    <w:p w14:paraId="04E95C5B" w14:textId="1BACEC08" w:rsidR="00905425" w:rsidRPr="00B673B1" w:rsidRDefault="00905425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Náhradné diely, príslušenstvo, bežné opotrebenie, oxidácia, úprava alebo zmena, nesprávne skladovanie, zlá údržba, poškodenie v dôsledku nehody, nedbanlivosti a nevhodného použitia na ktoré tento produkt nebol na</w:t>
      </w:r>
      <w:r w:rsidR="00A95077">
        <w:rPr>
          <w:rFonts w:ascii="Tahoma" w:hAnsi="Tahoma" w:cs="Tahoma"/>
          <w:sz w:val="20"/>
          <w:szCs w:val="20"/>
        </w:rPr>
        <w:t>v</w:t>
      </w:r>
      <w:r w:rsidRPr="00B673B1">
        <w:rPr>
          <w:rFonts w:ascii="Tahoma" w:hAnsi="Tahoma" w:cs="Tahoma"/>
          <w:sz w:val="20"/>
          <w:szCs w:val="20"/>
        </w:rPr>
        <w:t>rhnutý</w:t>
      </w:r>
      <w:r w:rsidR="00760248" w:rsidRPr="00B673B1">
        <w:rPr>
          <w:rFonts w:ascii="Tahoma" w:hAnsi="Tahoma" w:cs="Tahoma"/>
          <w:sz w:val="20"/>
          <w:szCs w:val="20"/>
        </w:rPr>
        <w:t>. Záruka nemá vplyv na práva vyplývajúce zo zákonných ustanovení.</w:t>
      </w:r>
    </w:p>
    <w:p w14:paraId="603EAA6A" w14:textId="25577CF1" w:rsidR="00760248" w:rsidRPr="00B673B1" w:rsidRDefault="00760248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B673B1">
        <w:rPr>
          <w:rFonts w:ascii="Tahoma" w:hAnsi="Tahoma" w:cs="Tahoma"/>
          <w:sz w:val="20"/>
          <w:szCs w:val="20"/>
        </w:rPr>
        <w:t>Prosím prečítajte si podmienky na orbiloc.com /</w:t>
      </w:r>
      <w:proofErr w:type="spellStart"/>
      <w:r w:rsidRPr="00B673B1">
        <w:rPr>
          <w:rFonts w:ascii="Tahoma" w:hAnsi="Tahoma" w:cs="Tahoma"/>
          <w:sz w:val="20"/>
          <w:szCs w:val="20"/>
        </w:rPr>
        <w:t>warranty</w:t>
      </w:r>
      <w:proofErr w:type="spellEnd"/>
    </w:p>
    <w:p w14:paraId="693F007F" w14:textId="77777777" w:rsidR="00B673B1" w:rsidRDefault="00B673B1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7F21CDF" w14:textId="0DEA1BF3" w:rsidR="00760248" w:rsidRPr="00B673B1" w:rsidRDefault="00760248" w:rsidP="00B673B1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673B1">
        <w:rPr>
          <w:rFonts w:ascii="Tahoma" w:hAnsi="Tahoma" w:cs="Tahoma"/>
          <w:b/>
          <w:bCs/>
          <w:sz w:val="20"/>
          <w:szCs w:val="20"/>
        </w:rPr>
        <w:t>Vylúčenie zodpovednosti</w:t>
      </w:r>
    </w:p>
    <w:p w14:paraId="3B000B91" w14:textId="60DE9AB7" w:rsidR="00760248" w:rsidRPr="00B673B1" w:rsidRDefault="00760248" w:rsidP="00B673B1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proofErr w:type="spellStart"/>
      <w:r w:rsidRPr="00B673B1">
        <w:rPr>
          <w:rFonts w:ascii="Tahoma" w:hAnsi="Tahoma" w:cs="Tahoma"/>
          <w:sz w:val="20"/>
          <w:szCs w:val="20"/>
        </w:rPr>
        <w:t>Orbiloc</w:t>
      </w:r>
      <w:proofErr w:type="spellEnd"/>
      <w:r w:rsidRPr="00B673B1">
        <w:rPr>
          <w:rFonts w:ascii="Tahoma" w:hAnsi="Tahoma" w:cs="Tahoma"/>
          <w:sz w:val="20"/>
          <w:szCs w:val="20"/>
        </w:rPr>
        <w:t xml:space="preserve"> nie je zodpovedný za následky, priame alebo nepriame alebo náhodné, alebo akýkoľvek iný typ poškodenia, ku ktorému dôjde alebo je výsledkom nesprávneho používania jeho produktu.</w:t>
      </w:r>
    </w:p>
    <w:p w14:paraId="75007A00" w14:textId="77777777" w:rsidR="00905425" w:rsidRPr="00905425" w:rsidRDefault="00905425" w:rsidP="00F82133">
      <w:pPr>
        <w:ind w:left="-284"/>
        <w:jc w:val="both"/>
        <w:rPr>
          <w:b/>
          <w:bCs/>
        </w:rPr>
      </w:pPr>
    </w:p>
    <w:p w14:paraId="2BBE5200" w14:textId="77777777" w:rsidR="00FB291B" w:rsidRDefault="00FB291B" w:rsidP="00F82133">
      <w:pPr>
        <w:ind w:left="-284"/>
        <w:jc w:val="both"/>
      </w:pPr>
    </w:p>
    <w:p w14:paraId="339196D0" w14:textId="77777777" w:rsidR="00FB291B" w:rsidRPr="00FB291B" w:rsidRDefault="00FB291B" w:rsidP="00F82133">
      <w:pPr>
        <w:ind w:left="-284"/>
        <w:jc w:val="both"/>
      </w:pPr>
    </w:p>
    <w:p w14:paraId="634841D0" w14:textId="003FEC9B" w:rsidR="00354E2B" w:rsidRPr="00354E2B" w:rsidRDefault="00354E2B" w:rsidP="00354E2B">
      <w:pPr>
        <w:jc w:val="both"/>
      </w:pPr>
    </w:p>
    <w:p w14:paraId="69AAD4CB" w14:textId="77777777" w:rsidR="00354E2B" w:rsidRDefault="00354E2B" w:rsidP="00354E2B">
      <w:pPr>
        <w:jc w:val="both"/>
      </w:pPr>
    </w:p>
    <w:sectPr w:rsidR="00354E2B" w:rsidSect="00B673B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D604E"/>
    <w:multiLevelType w:val="hybridMultilevel"/>
    <w:tmpl w:val="585E8380"/>
    <w:lvl w:ilvl="0" w:tplc="2BCA64D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BC53350"/>
    <w:multiLevelType w:val="hybridMultilevel"/>
    <w:tmpl w:val="A1CC7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4478">
    <w:abstractNumId w:val="1"/>
  </w:num>
  <w:num w:numId="2" w16cid:durableId="68159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B"/>
    <w:rsid w:val="001867F5"/>
    <w:rsid w:val="002127C5"/>
    <w:rsid w:val="0027110D"/>
    <w:rsid w:val="00354E2B"/>
    <w:rsid w:val="00490F23"/>
    <w:rsid w:val="00663B6F"/>
    <w:rsid w:val="00760248"/>
    <w:rsid w:val="007949F8"/>
    <w:rsid w:val="008C078B"/>
    <w:rsid w:val="008C73D1"/>
    <w:rsid w:val="00905425"/>
    <w:rsid w:val="009769E2"/>
    <w:rsid w:val="00A95077"/>
    <w:rsid w:val="00B673B1"/>
    <w:rsid w:val="00CD3E74"/>
    <w:rsid w:val="00D008FE"/>
    <w:rsid w:val="00F17AAB"/>
    <w:rsid w:val="00F82133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47F2"/>
  <w15:chartTrackingRefBased/>
  <w15:docId w15:val="{474D237C-81FA-47B1-A579-8DA9CC0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5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4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4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4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4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4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4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4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4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4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4E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4E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4E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4E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4E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4E2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4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4E2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4E2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4E2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4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4E2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4E2B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0542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Čemanová Kisková</dc:creator>
  <cp:keywords/>
  <dc:description/>
  <cp:lastModifiedBy>Ivana Čemanová Kisková</cp:lastModifiedBy>
  <cp:revision>9</cp:revision>
  <dcterms:created xsi:type="dcterms:W3CDTF">2024-08-27T07:55:00Z</dcterms:created>
  <dcterms:modified xsi:type="dcterms:W3CDTF">2024-08-28T13:15:00Z</dcterms:modified>
</cp:coreProperties>
</file>